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86ACC" w14:textId="77777777" w:rsidR="00ED6664" w:rsidRDefault="00ED6664" w:rsidP="00ED6664">
      <w:pPr>
        <w:jc w:val="both"/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33F036A3" wp14:editId="216CE2A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3F94D9" w14:textId="17C7C988" w:rsidR="00ED6664" w:rsidRPr="00160E58" w:rsidRDefault="00ED6664" w:rsidP="00ED6664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13E2F57" w14:textId="77777777" w:rsidR="00ED6664" w:rsidRPr="00160E58" w:rsidRDefault="00ED6664" w:rsidP="00ED6664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49AABC4D" w14:textId="77777777" w:rsidR="00ED6664" w:rsidRPr="00A13B54" w:rsidRDefault="00ED6664" w:rsidP="00ED6664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606A972" w14:textId="77777777" w:rsidR="00ED6664" w:rsidRPr="00160E58" w:rsidRDefault="00ED6664" w:rsidP="00ED6664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389F46B1" w14:textId="77777777" w:rsidR="00ED6664" w:rsidRPr="00160E58" w:rsidRDefault="00ED6664" w:rsidP="00ED6664">
      <w:pPr>
        <w:pStyle w:val="Zkladnodstavec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5167CAB1" w14:textId="0399A6CE" w:rsidR="00ED6664" w:rsidRDefault="00ED6664" w:rsidP="00ED6664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6042B6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10</w:t>
      </w:r>
    </w:p>
    <w:p w14:paraId="15D7D2B4" w14:textId="1CBCE45B" w:rsidR="00ED6664" w:rsidRPr="00ED6664" w:rsidRDefault="00ED6664" w:rsidP="00ED6664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ED6664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Podklady pro vyhodnocení žadatele o podporu z pohledu podniku v obtížích</w:t>
      </w:r>
    </w:p>
    <w:p w14:paraId="71AE6FEE" w14:textId="150A5B7E" w:rsidR="00BB2BA5" w:rsidRDefault="00A35736" w:rsidP="001B3F1E">
      <w:pPr>
        <w:spacing w:before="360" w:line="271" w:lineRule="auto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29</w:t>
      </w:r>
      <w:r w:rsidR="006042B6" w:rsidRPr="006042B6">
        <w:rPr>
          <w:rFonts w:ascii="Arial" w:hAnsi="Arial" w:cs="Arial"/>
          <w:caps/>
          <w:sz w:val="36"/>
          <w:szCs w:val="36"/>
        </w:rPr>
        <w:t xml:space="preserve">. VÝZVA IROP – EGOVERNMENT A KYBERNETICKÁ BEZPEČNOST </w:t>
      </w:r>
      <w:r>
        <w:rPr>
          <w:rFonts w:ascii="Arial" w:hAnsi="Arial" w:cs="Arial"/>
          <w:caps/>
          <w:sz w:val="36"/>
          <w:szCs w:val="36"/>
        </w:rPr>
        <w:t xml:space="preserve">(ITI) </w:t>
      </w:r>
      <w:r w:rsidR="006042B6" w:rsidRPr="006042B6">
        <w:rPr>
          <w:rFonts w:ascii="Arial" w:hAnsi="Arial" w:cs="Arial"/>
          <w:caps/>
          <w:sz w:val="36"/>
          <w:szCs w:val="36"/>
        </w:rPr>
        <w:t>– SC 1.1 (</w:t>
      </w:r>
      <w:r>
        <w:rPr>
          <w:rFonts w:ascii="Arial" w:hAnsi="Arial" w:cs="Arial"/>
          <w:caps/>
          <w:sz w:val="36"/>
          <w:szCs w:val="36"/>
        </w:rPr>
        <w:t>M</w:t>
      </w:r>
      <w:r w:rsidR="006042B6" w:rsidRPr="006042B6">
        <w:rPr>
          <w:rFonts w:ascii="Arial" w:hAnsi="Arial" w:cs="Arial"/>
          <w:caps/>
          <w:sz w:val="36"/>
          <w:szCs w:val="36"/>
        </w:rPr>
        <w:t>RR</w:t>
      </w:r>
      <w:r>
        <w:rPr>
          <w:rFonts w:ascii="Arial" w:hAnsi="Arial" w:cs="Arial"/>
          <w:caps/>
          <w:sz w:val="36"/>
          <w:szCs w:val="36"/>
        </w:rPr>
        <w:t>, PR</w:t>
      </w:r>
      <w:r w:rsidR="006042B6" w:rsidRPr="006042B6">
        <w:rPr>
          <w:rFonts w:ascii="Arial" w:hAnsi="Arial" w:cs="Arial"/>
          <w:caps/>
          <w:sz w:val="36"/>
          <w:szCs w:val="36"/>
        </w:rPr>
        <w:t>)</w:t>
      </w:r>
    </w:p>
    <w:p w14:paraId="1D4A0D7C" w14:textId="691EE7FC" w:rsidR="001B3F1E" w:rsidRDefault="001B3F1E" w:rsidP="001B3F1E">
      <w:pPr>
        <w:spacing w:before="360" w:line="271" w:lineRule="auto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1B3F1E" w:rsidSect="0028208C">
          <w:headerReference w:type="default" r:id="rId9"/>
          <w:footerReference w:type="default" r:id="rId10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73E30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4F2BDD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27AD3020" w14:textId="03669CF5" w:rsidR="001464C7" w:rsidRPr="00DD3B8B" w:rsidRDefault="001464C7" w:rsidP="0033661D">
      <w:pPr>
        <w:pageBreakBefore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lastRenderedPageBreak/>
        <w:t xml:space="preserve">Žadatel o podporu předkládá </w:t>
      </w:r>
      <w:r w:rsidR="005A686F" w:rsidRPr="00DD3B8B">
        <w:rPr>
          <w:rFonts w:ascii="Arial" w:hAnsi="Arial" w:cs="Arial"/>
        </w:rPr>
        <w:t>podklady z účetnictví nebo daňové evidence</w:t>
      </w:r>
      <w:r w:rsidRPr="00DD3B8B">
        <w:rPr>
          <w:rFonts w:ascii="Arial" w:hAnsi="Arial" w:cs="Arial"/>
        </w:rPr>
        <w:t xml:space="preserve"> dle </w:t>
      </w:r>
      <w:r w:rsidR="00CE4B9F">
        <w:rPr>
          <w:rFonts w:ascii="Arial" w:hAnsi="Arial" w:cs="Arial"/>
        </w:rPr>
        <w:t xml:space="preserve">své </w:t>
      </w:r>
      <w:r w:rsidR="005A686F" w:rsidRPr="00DD3B8B">
        <w:rPr>
          <w:rFonts w:ascii="Arial" w:hAnsi="Arial" w:cs="Arial"/>
        </w:rPr>
        <w:t>právní formy</w:t>
      </w:r>
      <w:r w:rsidRPr="00DD3B8B">
        <w:rPr>
          <w:rFonts w:ascii="Arial" w:hAnsi="Arial" w:cs="Arial"/>
        </w:rPr>
        <w:t xml:space="preserve">. Na základě těchto podkladů bude </w:t>
      </w:r>
      <w:r w:rsidR="00CE4B9F">
        <w:rPr>
          <w:rFonts w:ascii="Arial" w:hAnsi="Arial" w:cs="Arial"/>
        </w:rPr>
        <w:t>žadatel vyhodnocen z pohledu podniku v obtížích</w:t>
      </w:r>
      <w:r w:rsidRPr="00DD3B8B">
        <w:rPr>
          <w:rFonts w:ascii="Arial" w:hAnsi="Arial" w:cs="Arial"/>
        </w:rPr>
        <w:t xml:space="preserve">. </w:t>
      </w:r>
    </w:p>
    <w:p w14:paraId="3A1C1085" w14:textId="31B404D4" w:rsidR="001464C7" w:rsidRPr="00DD3B8B" w:rsidRDefault="00CE4B9F" w:rsidP="002B0A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</w:t>
      </w:r>
      <w:r w:rsidR="001464C7" w:rsidRPr="00DD3B8B">
        <w:rPr>
          <w:rFonts w:ascii="Arial" w:hAnsi="Arial" w:cs="Arial"/>
        </w:rPr>
        <w:t>adatel</w:t>
      </w:r>
      <w:r>
        <w:rPr>
          <w:rFonts w:ascii="Arial" w:hAnsi="Arial" w:cs="Arial"/>
        </w:rPr>
        <w:t>é</w:t>
      </w:r>
      <w:r w:rsidR="001464C7" w:rsidRPr="00DD3B8B">
        <w:rPr>
          <w:rFonts w:ascii="Arial" w:hAnsi="Arial" w:cs="Arial"/>
        </w:rPr>
        <w:t xml:space="preserve"> o podporu, kteří podléhají pravidlům konsolidace účetních závěrek, podle </w:t>
      </w:r>
      <w:r w:rsidR="00B759C7">
        <w:rPr>
          <w:rFonts w:ascii="Arial" w:hAnsi="Arial" w:cs="Arial"/>
        </w:rPr>
        <w:t>s</w:t>
      </w:r>
      <w:r w:rsidR="001464C7" w:rsidRPr="00DD3B8B">
        <w:rPr>
          <w:rFonts w:ascii="Arial" w:hAnsi="Arial" w:cs="Arial"/>
        </w:rPr>
        <w:t>měrnice RÚZ/KÚZ</w:t>
      </w:r>
      <w:r w:rsidR="005A31D2" w:rsidRPr="00DD3B8B">
        <w:rPr>
          <w:rStyle w:val="Znakapoznpodarou"/>
          <w:rFonts w:ascii="Arial" w:hAnsi="Arial" w:cs="Arial"/>
        </w:rPr>
        <w:footnoteReference w:id="1"/>
      </w:r>
      <w:r w:rsidR="001464C7" w:rsidRPr="00DD3B8B">
        <w:rPr>
          <w:rFonts w:ascii="Arial" w:hAnsi="Arial" w:cs="Arial"/>
        </w:rPr>
        <w:t xml:space="preserve">, resp. podle </w:t>
      </w:r>
      <w:r w:rsidR="00005355">
        <w:rPr>
          <w:rFonts w:ascii="Arial" w:hAnsi="Arial" w:cs="Arial"/>
        </w:rPr>
        <w:t xml:space="preserve">zákona </w:t>
      </w:r>
      <w:r w:rsidR="00005355" w:rsidRPr="003515A3">
        <w:rPr>
          <w:rStyle w:val="normaltextrun"/>
          <w:rFonts w:ascii="Arial" w:hAnsi="Arial" w:cs="Arial"/>
          <w:bdr w:val="none" w:sz="0" w:space="0" w:color="auto" w:frame="1"/>
        </w:rPr>
        <w:t>o účetnictví</w:t>
      </w:r>
      <w:r w:rsidR="001464C7" w:rsidRPr="003515A3">
        <w:rPr>
          <w:rFonts w:ascii="Arial" w:hAnsi="Arial" w:cs="Arial"/>
        </w:rPr>
        <w:t>, do</w:t>
      </w:r>
      <w:r w:rsidR="001464C7" w:rsidRPr="00DD3B8B">
        <w:rPr>
          <w:rFonts w:ascii="Arial" w:hAnsi="Arial" w:cs="Arial"/>
        </w:rPr>
        <w:t>kládají roční konsolidované účetní závěrky.</w:t>
      </w:r>
    </w:p>
    <w:p w14:paraId="61B29070" w14:textId="7E3FC689" w:rsidR="001464C7" w:rsidRPr="00DD3B8B" w:rsidRDefault="001464C7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 o podporu, kteří nepodléhají pravidlům konsolidace účetní</w:t>
      </w:r>
      <w:r w:rsidR="009B4A7F" w:rsidRPr="00DD3B8B">
        <w:rPr>
          <w:rFonts w:ascii="Arial" w:hAnsi="Arial" w:cs="Arial"/>
        </w:rPr>
        <w:t>ch</w:t>
      </w:r>
      <w:r w:rsidRPr="00DD3B8B">
        <w:rPr>
          <w:rFonts w:ascii="Arial" w:hAnsi="Arial" w:cs="Arial"/>
        </w:rPr>
        <w:t xml:space="preserve"> závěrek podle </w:t>
      </w:r>
      <w:r w:rsidR="00B759C7">
        <w:rPr>
          <w:rFonts w:ascii="Arial" w:hAnsi="Arial" w:cs="Arial"/>
        </w:rPr>
        <w:t>s</w:t>
      </w:r>
      <w:r w:rsidRPr="00DD3B8B">
        <w:rPr>
          <w:rFonts w:ascii="Arial" w:hAnsi="Arial" w:cs="Arial"/>
        </w:rPr>
        <w:t xml:space="preserve">měrnice RÚZ/KÚZ, ale </w:t>
      </w:r>
      <w:r w:rsidR="009D02B3">
        <w:rPr>
          <w:rFonts w:ascii="Arial" w:hAnsi="Arial" w:cs="Arial"/>
        </w:rPr>
        <w:t xml:space="preserve">jako </w:t>
      </w:r>
      <w:r w:rsidRPr="00DD3B8B">
        <w:rPr>
          <w:rFonts w:ascii="Arial" w:hAnsi="Arial" w:cs="Arial"/>
        </w:rPr>
        <w:t xml:space="preserve">podniky ve skupině vedou podvojné účetnictví, dokládají individuální účetní závěrky. </w:t>
      </w:r>
    </w:p>
    <w:p w14:paraId="1A5BF587" w14:textId="31CFCDFE" w:rsidR="00927C8B" w:rsidRPr="00DD3B8B" w:rsidRDefault="00927C8B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  <w:u w:val="single"/>
        </w:rPr>
        <w:t>Žadatelé</w:t>
      </w:r>
      <w:r w:rsidR="002E663E" w:rsidRPr="00DD3B8B">
        <w:rPr>
          <w:rFonts w:ascii="Arial" w:hAnsi="Arial" w:cs="Arial"/>
          <w:u w:val="single"/>
        </w:rPr>
        <w:t xml:space="preserve"> o podporu</w:t>
      </w:r>
      <w:r w:rsidRPr="00DD3B8B">
        <w:rPr>
          <w:rFonts w:ascii="Arial" w:hAnsi="Arial" w:cs="Arial"/>
          <w:u w:val="single"/>
        </w:rPr>
        <w:t xml:space="preserve">, kteří vedou podvojné účetnictví </w:t>
      </w:r>
      <w:r w:rsidR="0045646E" w:rsidRPr="00DD3B8B">
        <w:rPr>
          <w:rFonts w:ascii="Arial" w:hAnsi="Arial" w:cs="Arial"/>
          <w:u w:val="single"/>
        </w:rPr>
        <w:t>p</w:t>
      </w:r>
      <w:r w:rsidRPr="00DD3B8B">
        <w:rPr>
          <w:rFonts w:ascii="Arial" w:hAnsi="Arial" w:cs="Arial"/>
          <w:u w:val="single"/>
        </w:rPr>
        <w:t>odle zákona o účetnictví</w:t>
      </w:r>
      <w:r w:rsidR="003717E5">
        <w:rPr>
          <w:rFonts w:ascii="Arial" w:hAnsi="Arial" w:cs="Arial"/>
          <w:u w:val="single"/>
        </w:rPr>
        <w:t>,</w:t>
      </w:r>
      <w:r w:rsidR="0045646E" w:rsidRPr="00DD3B8B">
        <w:rPr>
          <w:rFonts w:ascii="Arial" w:hAnsi="Arial" w:cs="Arial"/>
          <w:u w:val="single"/>
        </w:rPr>
        <w:t xml:space="preserve"> dokládají</w:t>
      </w:r>
      <w:r w:rsidR="0045646E" w:rsidRPr="00DD3B8B">
        <w:rPr>
          <w:rFonts w:ascii="Arial" w:hAnsi="Arial" w:cs="Arial"/>
        </w:rPr>
        <w:t>:</w:t>
      </w:r>
    </w:p>
    <w:p w14:paraId="54E6F18A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rozvahu – aktiva a pasiva za minulé účetní období (poslední uzavřený rok) + za poslední účetní období (aktuální výkaz);</w:t>
      </w:r>
    </w:p>
    <w:p w14:paraId="3ACD2F7F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výkaz zisku a ztráty – za minulé účetní období (poslední uzavřený rok) + poslední účetní období (aktuální výkaz). </w:t>
      </w:r>
    </w:p>
    <w:p w14:paraId="6CA3F858" w14:textId="59940993" w:rsidR="00803974" w:rsidRPr="00DD3B8B" w:rsidRDefault="00803974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</w:t>
      </w:r>
      <w:r w:rsidR="002E663E" w:rsidRPr="00DD3B8B">
        <w:rPr>
          <w:rFonts w:ascii="Arial" w:hAnsi="Arial" w:cs="Arial"/>
        </w:rPr>
        <w:t xml:space="preserve"> o podporu</w:t>
      </w:r>
      <w:r w:rsidRPr="00DD3B8B">
        <w:rPr>
          <w:rFonts w:ascii="Arial" w:hAnsi="Arial" w:cs="Arial"/>
        </w:rPr>
        <w:t>, kteří jsou součástí majetkově provázané skupiny podniků, mezi kterými existují ovládací vztahy (národní i nadnárodní)</w:t>
      </w:r>
      <w:r w:rsidR="00CE4B9F">
        <w:rPr>
          <w:rFonts w:ascii="Arial" w:hAnsi="Arial" w:cs="Arial"/>
        </w:rPr>
        <w:t>,</w:t>
      </w:r>
      <w:r w:rsidRPr="00DD3B8B">
        <w:rPr>
          <w:rFonts w:ascii="Arial" w:hAnsi="Arial" w:cs="Arial"/>
        </w:rPr>
        <w:t xml:space="preserve"> dokládají konsolidovanou účetní závěrku. </w:t>
      </w:r>
    </w:p>
    <w:p w14:paraId="697B46AC" w14:textId="4DFE52A7" w:rsidR="004F0109" w:rsidRPr="00DD3B8B" w:rsidRDefault="004F0109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Nově založené podnikatelské subjekty bez historie dokládají aktuální ekonomické výkazy. </w:t>
      </w:r>
    </w:p>
    <w:p w14:paraId="2020CBF1" w14:textId="5FE825B3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ascii="Arial" w:hAnsi="Arial" w:cs="Arial"/>
          <w:b/>
          <w:bCs/>
        </w:rPr>
      </w:pPr>
      <w:r w:rsidRPr="00DD3B8B">
        <w:rPr>
          <w:rFonts w:ascii="Arial" w:hAnsi="Arial" w:cs="Arial"/>
          <w:b/>
          <w:bCs/>
        </w:rPr>
        <w:t>UPOZORNĚNÍ</w:t>
      </w:r>
    </w:p>
    <w:p w14:paraId="30B59C7F" w14:textId="06F7D98F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Bude-li v rámci </w:t>
      </w:r>
      <w:r w:rsidR="00287741" w:rsidRPr="00DD3B8B">
        <w:rPr>
          <w:rFonts w:ascii="Arial" w:hAnsi="Arial" w:cs="Arial"/>
        </w:rPr>
        <w:t xml:space="preserve">vyhodnocení </w:t>
      </w:r>
      <w:r w:rsidR="0082539B" w:rsidRPr="00DD3B8B">
        <w:rPr>
          <w:rFonts w:ascii="Arial" w:hAnsi="Arial" w:cs="Arial"/>
        </w:rPr>
        <w:t xml:space="preserve">žadatele o podporu </w:t>
      </w:r>
      <w:r w:rsidR="00287741" w:rsidRPr="00DD3B8B">
        <w:rPr>
          <w:rFonts w:ascii="Arial" w:hAnsi="Arial" w:cs="Arial"/>
        </w:rPr>
        <w:t>z pohledu podniku v</w:t>
      </w:r>
      <w:r w:rsidR="003E3E72" w:rsidRPr="00DD3B8B">
        <w:rPr>
          <w:rFonts w:ascii="Arial" w:hAnsi="Arial" w:cs="Arial"/>
        </w:rPr>
        <w:t> </w:t>
      </w:r>
      <w:r w:rsidR="00287741" w:rsidRPr="00DD3B8B">
        <w:rPr>
          <w:rFonts w:ascii="Arial" w:hAnsi="Arial" w:cs="Arial"/>
        </w:rPr>
        <w:t>obtížích</w:t>
      </w:r>
      <w:r w:rsidR="003E3E72" w:rsidRPr="00DD3B8B">
        <w:rPr>
          <w:rFonts w:ascii="Arial" w:hAnsi="Arial" w:cs="Arial"/>
        </w:rPr>
        <w:t xml:space="preserve"> zjištěno</w:t>
      </w:r>
      <w:r w:rsidRPr="00DD3B8B">
        <w:rPr>
          <w:rFonts w:ascii="Arial" w:hAnsi="Arial" w:cs="Arial"/>
        </w:rPr>
        <w:t xml:space="preserve">, že </w:t>
      </w:r>
      <w:r w:rsidR="003E3E72" w:rsidRPr="00DD3B8B">
        <w:rPr>
          <w:rFonts w:ascii="Arial" w:hAnsi="Arial" w:cs="Arial"/>
        </w:rPr>
        <w:t xml:space="preserve">na základě </w:t>
      </w:r>
      <w:r w:rsidRPr="00DD3B8B">
        <w:rPr>
          <w:rFonts w:ascii="Arial" w:hAnsi="Arial" w:cs="Arial"/>
        </w:rPr>
        <w:t>jím předložen</w:t>
      </w:r>
      <w:r w:rsidR="003E3E72" w:rsidRPr="00DD3B8B">
        <w:rPr>
          <w:rFonts w:ascii="Arial" w:hAnsi="Arial" w:cs="Arial"/>
        </w:rPr>
        <w:t>ých</w:t>
      </w:r>
      <w:r w:rsidRPr="00DD3B8B">
        <w:rPr>
          <w:rFonts w:ascii="Arial" w:hAnsi="Arial" w:cs="Arial"/>
        </w:rPr>
        <w:t xml:space="preserve"> podklad</w:t>
      </w:r>
      <w:r w:rsidR="003E3E72" w:rsidRPr="00DD3B8B">
        <w:rPr>
          <w:rFonts w:ascii="Arial" w:hAnsi="Arial" w:cs="Arial"/>
        </w:rPr>
        <w:t>ů</w:t>
      </w:r>
      <w:r w:rsidRPr="00DD3B8B">
        <w:rPr>
          <w:rFonts w:ascii="Arial" w:hAnsi="Arial" w:cs="Arial"/>
        </w:rPr>
        <w:t xml:space="preserve"> naplňuj</w:t>
      </w:r>
      <w:r w:rsidR="003E3E72" w:rsidRPr="00DD3B8B">
        <w:rPr>
          <w:rFonts w:ascii="Arial" w:hAnsi="Arial" w:cs="Arial"/>
        </w:rPr>
        <w:t>e žadatel o podporu</w:t>
      </w:r>
      <w:r w:rsidRPr="00DD3B8B">
        <w:rPr>
          <w:rFonts w:ascii="Arial" w:hAnsi="Arial" w:cs="Arial"/>
        </w:rPr>
        <w:t xml:space="preserve"> definici podniku v obtížích, nebude žádost o podporu doporučena k poskytnutí podpory, a to i v případě, že žádost o</w:t>
      </w:r>
      <w:r w:rsidR="00B53927">
        <w:rPr>
          <w:rFonts w:ascii="Arial" w:hAnsi="Arial" w:cs="Arial"/>
        </w:rPr>
        <w:t> </w:t>
      </w:r>
      <w:r w:rsidRPr="00DD3B8B">
        <w:rPr>
          <w:rFonts w:ascii="Arial" w:hAnsi="Arial" w:cs="Arial"/>
        </w:rPr>
        <w:t xml:space="preserve">podporu řádně prošla hodnocením </w:t>
      </w:r>
      <w:r w:rsidR="00856751" w:rsidRPr="00DD3B8B">
        <w:rPr>
          <w:rFonts w:ascii="Arial" w:hAnsi="Arial" w:cs="Arial"/>
        </w:rPr>
        <w:t>a výběrem projektů</w:t>
      </w:r>
      <w:r w:rsidRPr="00DD3B8B">
        <w:rPr>
          <w:rFonts w:ascii="Arial" w:hAnsi="Arial" w:cs="Arial"/>
        </w:rPr>
        <w:t>.</w:t>
      </w:r>
    </w:p>
    <w:p w14:paraId="231E4AE5" w14:textId="77777777" w:rsidR="003A7048" w:rsidRPr="003A7048" w:rsidRDefault="003A7048" w:rsidP="003A7048">
      <w:pPr>
        <w:keepNext/>
        <w:rPr>
          <w:rFonts w:ascii="Arial" w:hAnsi="Arial" w:cs="Arial"/>
        </w:rPr>
      </w:pPr>
      <w:r w:rsidRPr="003A7048">
        <w:rPr>
          <w:rFonts w:ascii="Arial" w:hAnsi="Arial" w:cs="Arial"/>
        </w:rPr>
        <w:t>Podporu lze poskytnout:</w:t>
      </w:r>
    </w:p>
    <w:p w14:paraId="5C2BF547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není součástí žádné skupiny podniků a je jako nezávislý podnik vyhodnocen tak, že není podnikem v obtížích.</w:t>
      </w:r>
    </w:p>
    <w:p w14:paraId="1D6D8694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obtížích.</w:t>
      </w:r>
    </w:p>
    <w:p w14:paraId="0DD090D1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obtížích, přestože jedna nebo více společností v takové skupině jsou vyhodnoceny jako podnik v obtížích.</w:t>
      </w:r>
    </w:p>
    <w:p w14:paraId="15506C7B" w14:textId="77777777" w:rsidR="003A7048" w:rsidRPr="003A7048" w:rsidRDefault="003A7048" w:rsidP="003A7048">
      <w:pPr>
        <w:rPr>
          <w:rFonts w:ascii="Arial" w:hAnsi="Arial" w:cs="Arial"/>
        </w:rPr>
      </w:pPr>
      <w:r w:rsidRPr="003A7048">
        <w:rPr>
          <w:rFonts w:ascii="Arial" w:hAnsi="Arial" w:cs="Arial"/>
        </w:rPr>
        <w:t>Podporu nelze poskytnout:</w:t>
      </w:r>
    </w:p>
    <w:p w14:paraId="495E7A42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tak, že není podnikem v obtížích, ale skupina podniků, do níž žadatel náleží, je vyhodnocena jako podnik v obtížích. Pokud by se skupina podniků nacházela v obtížích, nelze poskytnout žádnou podporou žádné ze společností, které jsou součástí této skupiny. </w:t>
      </w:r>
    </w:p>
    <w:p w14:paraId="48850C12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i skupina podniků, do níž žadatel náleží, jsou vyhodnoceny jako podnik v obtížích.</w:t>
      </w:r>
    </w:p>
    <w:p w14:paraId="332CDD11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je vyhodnocen jako podnik v obtížích a skupina podniků, do níž žadatel náleží, není vyhodnocena jako podnik v obtížích – ostatní subjekty ve skupině podniků před poskytnutím podpory neposkytnou žadateli nezbytné prostředky, aby sám kritéria PvO nenaplňoval.</w:t>
      </w:r>
    </w:p>
    <w:p w14:paraId="5B299670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spacing w:before="120" w:after="120" w:line="271" w:lineRule="auto"/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lastRenderedPageBreak/>
        <w:t>Žadatel není součástí žádné skupiny podniků a je jako nezávislý podnik vyhodnocen tak, že je podnikem v obtížích.</w:t>
      </w:r>
    </w:p>
    <w:p w14:paraId="2A5EE0AC" w14:textId="60B167A8" w:rsidR="002B0A46" w:rsidRPr="00DD3B8B" w:rsidRDefault="002B0A46" w:rsidP="00803974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3"/>
        <w:gridCol w:w="2412"/>
        <w:gridCol w:w="1855"/>
        <w:gridCol w:w="1816"/>
        <w:gridCol w:w="1876"/>
      </w:tblGrid>
      <w:tr w:rsidR="0039164E" w:rsidRPr="00DD3B8B" w14:paraId="5D24145C" w14:textId="77777777" w:rsidTr="00DD3B8B">
        <w:trPr>
          <w:tblHeader/>
        </w:trPr>
        <w:tc>
          <w:tcPr>
            <w:tcW w:w="1109" w:type="dxa"/>
            <w:vAlign w:val="center"/>
          </w:tcPr>
          <w:p w14:paraId="39531452" w14:textId="77777777" w:rsidR="0039164E" w:rsidRPr="00DD3B8B" w:rsidRDefault="0039164E" w:rsidP="001E01D3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Kód právní formy</w:t>
            </w:r>
          </w:p>
        </w:tc>
        <w:tc>
          <w:tcPr>
            <w:tcW w:w="2430" w:type="dxa"/>
            <w:vAlign w:val="center"/>
          </w:tcPr>
          <w:p w14:paraId="433F4D7A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Právní forma žadatele</w:t>
            </w:r>
          </w:p>
        </w:tc>
        <w:tc>
          <w:tcPr>
            <w:tcW w:w="1818" w:type="dxa"/>
            <w:vAlign w:val="center"/>
          </w:tcPr>
          <w:p w14:paraId="6E8C2A4B" w14:textId="2FAB166E" w:rsidR="0039164E" w:rsidRPr="00DD3B8B" w:rsidRDefault="001E01D3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Vyhláška</w:t>
            </w:r>
            <w:r w:rsidR="00937287">
              <w:rPr>
                <w:rFonts w:ascii="Arial" w:hAnsi="Arial" w:cs="Arial"/>
                <w:b/>
                <w:bCs/>
              </w:rPr>
              <w:t>/zákon</w:t>
            </w:r>
            <w:r w:rsidRPr="00DD3B8B">
              <w:rPr>
                <w:rFonts w:ascii="Arial" w:hAnsi="Arial" w:cs="Arial"/>
                <w:b/>
                <w:bCs/>
              </w:rPr>
              <w:t xml:space="preserve"> </w:t>
            </w:r>
            <w:r w:rsidR="0039164E" w:rsidRPr="00DD3B8B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18" w:type="dxa"/>
            <w:vAlign w:val="center"/>
          </w:tcPr>
          <w:p w14:paraId="123F6B72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Podklad</w:t>
            </w:r>
          </w:p>
        </w:tc>
        <w:tc>
          <w:tcPr>
            <w:tcW w:w="1887" w:type="dxa"/>
            <w:vAlign w:val="center"/>
          </w:tcPr>
          <w:p w14:paraId="2609B2FB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927C8B" w:rsidRPr="00DD3B8B" w14:paraId="4E9A47BA" w14:textId="77777777" w:rsidTr="00DD3B8B">
        <w:trPr>
          <w:trHeight w:val="285"/>
        </w:trPr>
        <w:tc>
          <w:tcPr>
            <w:tcW w:w="1109" w:type="dxa"/>
            <w:vMerge w:val="restart"/>
            <w:vAlign w:val="center"/>
          </w:tcPr>
          <w:p w14:paraId="4C2DEAB5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121</w:t>
            </w:r>
          </w:p>
        </w:tc>
        <w:tc>
          <w:tcPr>
            <w:tcW w:w="2430" w:type="dxa"/>
            <w:vMerge w:val="restart"/>
            <w:vAlign w:val="center"/>
          </w:tcPr>
          <w:p w14:paraId="18920111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Akciová společnost</w:t>
            </w:r>
          </w:p>
        </w:tc>
        <w:tc>
          <w:tcPr>
            <w:tcW w:w="1818" w:type="dxa"/>
            <w:vMerge w:val="restart"/>
            <w:vAlign w:val="center"/>
          </w:tcPr>
          <w:p w14:paraId="343F9E73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500/2002 Sb. </w:t>
            </w:r>
          </w:p>
        </w:tc>
        <w:tc>
          <w:tcPr>
            <w:tcW w:w="1818" w:type="dxa"/>
            <w:vAlign w:val="center"/>
          </w:tcPr>
          <w:p w14:paraId="07AE813D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CA0C45F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3A3925A1" w14:textId="77777777" w:rsidTr="00DD3B8B">
        <w:trPr>
          <w:trHeight w:val="1860"/>
        </w:trPr>
        <w:tc>
          <w:tcPr>
            <w:tcW w:w="1109" w:type="dxa"/>
            <w:vMerge/>
            <w:vAlign w:val="center"/>
          </w:tcPr>
          <w:p w14:paraId="0FBE94E6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D62E55E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6060842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077C6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DFDBC99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77B30CC" w14:textId="77777777" w:rsidTr="00DD3B8B">
        <w:tc>
          <w:tcPr>
            <w:tcW w:w="1109" w:type="dxa"/>
            <w:vMerge w:val="restart"/>
            <w:vAlign w:val="center"/>
          </w:tcPr>
          <w:p w14:paraId="709919BB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721</w:t>
            </w:r>
          </w:p>
        </w:tc>
        <w:tc>
          <w:tcPr>
            <w:tcW w:w="2430" w:type="dxa"/>
            <w:vMerge w:val="restart"/>
            <w:vAlign w:val="center"/>
          </w:tcPr>
          <w:p w14:paraId="3C7D068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Církve a náboženské společnosti</w:t>
            </w:r>
          </w:p>
        </w:tc>
        <w:tc>
          <w:tcPr>
            <w:tcW w:w="1818" w:type="dxa"/>
            <w:vMerge w:val="restart"/>
            <w:vAlign w:val="center"/>
          </w:tcPr>
          <w:p w14:paraId="237062F4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990F26C" w14:textId="16337AB3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8B0F386" w14:textId="031B00F5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11964DF" w14:textId="77777777" w:rsidTr="00DD3B8B">
        <w:tc>
          <w:tcPr>
            <w:tcW w:w="1109" w:type="dxa"/>
            <w:vMerge/>
            <w:vAlign w:val="center"/>
          </w:tcPr>
          <w:p w14:paraId="6082454C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0A956D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B7554F6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F495FEC" w14:textId="3F0215C8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CF1BE2C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</w:tr>
      <w:tr w:rsidR="00927C8B" w:rsidRPr="00DD3B8B" w14:paraId="55859399" w14:textId="77777777" w:rsidTr="00DD3B8B">
        <w:tc>
          <w:tcPr>
            <w:tcW w:w="1109" w:type="dxa"/>
            <w:vAlign w:val="center"/>
          </w:tcPr>
          <w:p w14:paraId="4C0BE923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771</w:t>
            </w:r>
          </w:p>
        </w:tc>
        <w:tc>
          <w:tcPr>
            <w:tcW w:w="2430" w:type="dxa"/>
            <w:vAlign w:val="center"/>
          </w:tcPr>
          <w:p w14:paraId="7FFBB4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Dobrovolný svazek obcí</w:t>
            </w:r>
          </w:p>
        </w:tc>
        <w:tc>
          <w:tcPr>
            <w:tcW w:w="1818" w:type="dxa"/>
            <w:vAlign w:val="center"/>
          </w:tcPr>
          <w:p w14:paraId="763F524B" w14:textId="1C3BA5CC" w:rsidR="00927C8B" w:rsidRPr="00DD3B8B" w:rsidRDefault="009F1C81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644ED1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D47C60C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27C8B" w:rsidRPr="00DD3B8B" w14:paraId="40363943" w14:textId="77777777" w:rsidTr="00DD3B8B">
        <w:tc>
          <w:tcPr>
            <w:tcW w:w="1109" w:type="dxa"/>
            <w:vMerge w:val="restart"/>
            <w:vAlign w:val="center"/>
          </w:tcPr>
          <w:p w14:paraId="007C3B3D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205</w:t>
            </w:r>
          </w:p>
        </w:tc>
        <w:tc>
          <w:tcPr>
            <w:tcW w:w="2430" w:type="dxa"/>
            <w:vMerge w:val="restart"/>
            <w:vAlign w:val="center"/>
          </w:tcPr>
          <w:p w14:paraId="38F940C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Družstvo </w:t>
            </w:r>
          </w:p>
        </w:tc>
        <w:tc>
          <w:tcPr>
            <w:tcW w:w="1818" w:type="dxa"/>
            <w:vMerge w:val="restart"/>
            <w:vAlign w:val="center"/>
          </w:tcPr>
          <w:p w14:paraId="4D3776FA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3DC21D8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F0B512F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6C963547" w14:textId="77777777" w:rsidTr="00DD3B8B">
        <w:tc>
          <w:tcPr>
            <w:tcW w:w="1109" w:type="dxa"/>
            <w:vMerge/>
            <w:vAlign w:val="center"/>
          </w:tcPr>
          <w:p w14:paraId="7B3F9A39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20C899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6069276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52D8C57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F6DA66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F324ACE" w14:textId="77777777" w:rsidTr="00DD3B8B">
        <w:tc>
          <w:tcPr>
            <w:tcW w:w="1109" w:type="dxa"/>
            <w:vMerge w:val="restart"/>
            <w:vAlign w:val="center"/>
          </w:tcPr>
          <w:p w14:paraId="5986DFE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722</w:t>
            </w:r>
          </w:p>
        </w:tc>
        <w:tc>
          <w:tcPr>
            <w:tcW w:w="2430" w:type="dxa"/>
            <w:vMerge w:val="restart"/>
            <w:vAlign w:val="center"/>
          </w:tcPr>
          <w:p w14:paraId="2648652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Evidované církevní právnické osoby</w:t>
            </w:r>
          </w:p>
        </w:tc>
        <w:tc>
          <w:tcPr>
            <w:tcW w:w="1818" w:type="dxa"/>
            <w:vMerge w:val="restart"/>
            <w:vAlign w:val="center"/>
          </w:tcPr>
          <w:p w14:paraId="425E5B6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8E508AF" w14:textId="773229E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58AF6FE" w14:textId="5A7E7209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668351C6" w14:textId="77777777" w:rsidTr="00DD3B8B">
        <w:tc>
          <w:tcPr>
            <w:tcW w:w="1109" w:type="dxa"/>
            <w:vMerge/>
            <w:vAlign w:val="center"/>
          </w:tcPr>
          <w:p w14:paraId="184DB6C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86A84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7789B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EC2340" w14:textId="3FE9AB7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potvrzené příslušným </w:t>
            </w:r>
            <w:r w:rsidRPr="00DD3B8B">
              <w:rPr>
                <w:rFonts w:ascii="Arial" w:hAnsi="Arial" w:cs="Arial"/>
              </w:rPr>
              <w:lastRenderedPageBreak/>
              <w:t>finančním úřadem</w:t>
            </w:r>
          </w:p>
        </w:tc>
        <w:tc>
          <w:tcPr>
            <w:tcW w:w="1887" w:type="dxa"/>
            <w:vAlign w:val="center"/>
          </w:tcPr>
          <w:p w14:paraId="2311374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A48E5" w:rsidRPr="00DD3B8B" w14:paraId="5D69A072" w14:textId="77777777" w:rsidTr="00DD3B8B">
        <w:tc>
          <w:tcPr>
            <w:tcW w:w="1109" w:type="dxa"/>
            <w:vAlign w:val="center"/>
          </w:tcPr>
          <w:p w14:paraId="4C67FA0A" w14:textId="77777777" w:rsidR="00AA48E5" w:rsidRPr="00DD3B8B" w:rsidRDefault="00AA48E5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Align w:val="center"/>
          </w:tcPr>
          <w:p w14:paraId="4BF0318A" w14:textId="75E6C748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Fyzická osoba nepodnikající </w:t>
            </w:r>
          </w:p>
        </w:tc>
        <w:tc>
          <w:tcPr>
            <w:tcW w:w="1818" w:type="dxa"/>
            <w:vAlign w:val="center"/>
          </w:tcPr>
          <w:p w14:paraId="58A96827" w14:textId="213062B1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586/1992 Sb.</w:t>
            </w:r>
          </w:p>
        </w:tc>
        <w:tc>
          <w:tcPr>
            <w:tcW w:w="1818" w:type="dxa"/>
            <w:vAlign w:val="center"/>
          </w:tcPr>
          <w:p w14:paraId="760D8505" w14:textId="3E747EBB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Daňové přiznání z příjmu fyzických osob</w:t>
            </w:r>
          </w:p>
        </w:tc>
        <w:tc>
          <w:tcPr>
            <w:tcW w:w="1887" w:type="dxa"/>
            <w:vAlign w:val="center"/>
          </w:tcPr>
          <w:p w14:paraId="7FB4FD62" w14:textId="77777777" w:rsidR="00AA48E5" w:rsidRPr="00DD3B8B" w:rsidRDefault="00AA48E5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787F0092" w14:textId="77777777" w:rsidTr="00DD3B8B">
        <w:tc>
          <w:tcPr>
            <w:tcW w:w="1109" w:type="dxa"/>
            <w:vMerge w:val="restart"/>
            <w:vAlign w:val="center"/>
          </w:tcPr>
          <w:p w14:paraId="6B5BD5A1" w14:textId="7BEE351D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113</w:t>
            </w:r>
          </w:p>
        </w:tc>
        <w:tc>
          <w:tcPr>
            <w:tcW w:w="2430" w:type="dxa"/>
            <w:vMerge w:val="restart"/>
            <w:vAlign w:val="center"/>
          </w:tcPr>
          <w:p w14:paraId="3D1F5F4D" w14:textId="76927F1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Komanditní společnost</w:t>
            </w:r>
          </w:p>
        </w:tc>
        <w:tc>
          <w:tcPr>
            <w:tcW w:w="1818" w:type="dxa"/>
            <w:vMerge w:val="restart"/>
            <w:vAlign w:val="center"/>
          </w:tcPr>
          <w:p w14:paraId="7797D055" w14:textId="6A19F03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16203209" w14:textId="5572C18D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C2C3F23" w14:textId="2E7827A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1E28D3F" w14:textId="77777777" w:rsidTr="00DD3B8B">
        <w:tc>
          <w:tcPr>
            <w:tcW w:w="1109" w:type="dxa"/>
            <w:vMerge/>
            <w:vAlign w:val="center"/>
          </w:tcPr>
          <w:p w14:paraId="5B4D0DD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619B85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13C0DDE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0CF480" w14:textId="5295D49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10CC4B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61915760" w14:textId="77777777" w:rsidTr="00DD3B8B">
        <w:tc>
          <w:tcPr>
            <w:tcW w:w="1109" w:type="dxa"/>
            <w:vAlign w:val="center"/>
          </w:tcPr>
          <w:p w14:paraId="476CCD8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804</w:t>
            </w:r>
          </w:p>
        </w:tc>
        <w:tc>
          <w:tcPr>
            <w:tcW w:w="2430" w:type="dxa"/>
            <w:vAlign w:val="center"/>
          </w:tcPr>
          <w:p w14:paraId="341678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5D2753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8AFF67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18E0CE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1B26CC" w:rsidRPr="00DD3B8B" w14:paraId="305A55CC" w14:textId="77777777" w:rsidTr="00DD3B8B">
        <w:tc>
          <w:tcPr>
            <w:tcW w:w="1109" w:type="dxa"/>
            <w:vAlign w:val="center"/>
          </w:tcPr>
          <w:p w14:paraId="1FD1E1D5" w14:textId="10E26F8D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</w:t>
            </w:r>
            <w:r w:rsidR="00D76A21" w:rsidRPr="00DD3B8B">
              <w:rPr>
                <w:rFonts w:ascii="Arial" w:hAnsi="Arial" w:cs="Arial"/>
              </w:rPr>
              <w:t>1</w:t>
            </w:r>
            <w:r w:rsidRPr="00DD3B8B">
              <w:rPr>
                <w:rFonts w:ascii="Arial" w:hAnsi="Arial" w:cs="Arial"/>
              </w:rPr>
              <w:t>1</w:t>
            </w:r>
          </w:p>
        </w:tc>
        <w:tc>
          <w:tcPr>
            <w:tcW w:w="2430" w:type="dxa"/>
            <w:vAlign w:val="center"/>
          </w:tcPr>
          <w:p w14:paraId="51D167B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Městská část hlavního města Prahy</w:t>
            </w:r>
          </w:p>
        </w:tc>
        <w:tc>
          <w:tcPr>
            <w:tcW w:w="1818" w:type="dxa"/>
            <w:vAlign w:val="center"/>
          </w:tcPr>
          <w:p w14:paraId="6983DDCB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FC0488F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1A19EEB" w14:textId="4EAC5C02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18FB8927" w14:textId="77777777" w:rsidTr="00DD3B8B">
        <w:tc>
          <w:tcPr>
            <w:tcW w:w="1109" w:type="dxa"/>
            <w:vMerge w:val="restart"/>
            <w:vAlign w:val="center"/>
          </w:tcPr>
          <w:p w14:paraId="149A34F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117</w:t>
            </w:r>
          </w:p>
        </w:tc>
        <w:tc>
          <w:tcPr>
            <w:tcW w:w="2430" w:type="dxa"/>
            <w:vMerge w:val="restart"/>
            <w:vAlign w:val="center"/>
          </w:tcPr>
          <w:p w14:paraId="7AEEC7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Nadace </w:t>
            </w:r>
          </w:p>
        </w:tc>
        <w:tc>
          <w:tcPr>
            <w:tcW w:w="1818" w:type="dxa"/>
            <w:vMerge w:val="restart"/>
            <w:vAlign w:val="center"/>
          </w:tcPr>
          <w:p w14:paraId="3574D4E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18DC6A" w14:textId="7F956EB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ACCAC51" w14:textId="22C5415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1E02F64" w14:textId="77777777" w:rsidTr="00DD3B8B">
        <w:tc>
          <w:tcPr>
            <w:tcW w:w="1109" w:type="dxa"/>
            <w:vMerge/>
            <w:vAlign w:val="center"/>
          </w:tcPr>
          <w:p w14:paraId="251DA3F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D27E46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E71A9D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8E85E2" w14:textId="04687EF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BB320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54D28389" w14:textId="77777777" w:rsidTr="00DD3B8B">
        <w:tc>
          <w:tcPr>
            <w:tcW w:w="1109" w:type="dxa"/>
            <w:vMerge w:val="restart"/>
            <w:vAlign w:val="center"/>
          </w:tcPr>
          <w:p w14:paraId="04C95C0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118</w:t>
            </w:r>
          </w:p>
        </w:tc>
        <w:tc>
          <w:tcPr>
            <w:tcW w:w="2430" w:type="dxa"/>
            <w:vMerge w:val="restart"/>
            <w:vAlign w:val="center"/>
          </w:tcPr>
          <w:p w14:paraId="3BDC87F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Nadační fond</w:t>
            </w:r>
          </w:p>
        </w:tc>
        <w:tc>
          <w:tcPr>
            <w:tcW w:w="1818" w:type="dxa"/>
            <w:vMerge w:val="restart"/>
            <w:vAlign w:val="center"/>
          </w:tcPr>
          <w:p w14:paraId="16588E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6B55A4" w14:textId="530E229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6C1687E" w14:textId="6052F1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6111F39" w14:textId="77777777" w:rsidTr="00DD3B8B">
        <w:tc>
          <w:tcPr>
            <w:tcW w:w="1109" w:type="dxa"/>
            <w:vMerge/>
            <w:vAlign w:val="center"/>
          </w:tcPr>
          <w:p w14:paraId="77FF304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3EC624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E83C8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0A2C2D5" w14:textId="68F6378B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potvrzené </w:t>
            </w:r>
            <w:r w:rsidRPr="00DD3B8B">
              <w:rPr>
                <w:rFonts w:ascii="Arial" w:hAnsi="Arial" w:cs="Arial"/>
              </w:rPr>
              <w:lastRenderedPageBreak/>
              <w:t>příslušným finančním úřadem</w:t>
            </w:r>
          </w:p>
        </w:tc>
        <w:tc>
          <w:tcPr>
            <w:tcW w:w="1887" w:type="dxa"/>
            <w:vAlign w:val="center"/>
          </w:tcPr>
          <w:p w14:paraId="0F193BA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0CDB26D" w14:textId="77777777" w:rsidTr="00DD3B8B">
        <w:tc>
          <w:tcPr>
            <w:tcW w:w="1109" w:type="dxa"/>
            <w:vAlign w:val="center"/>
          </w:tcPr>
          <w:p w14:paraId="2B0D0FD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801</w:t>
            </w:r>
          </w:p>
        </w:tc>
        <w:tc>
          <w:tcPr>
            <w:tcW w:w="2430" w:type="dxa"/>
            <w:vAlign w:val="center"/>
          </w:tcPr>
          <w:p w14:paraId="2F25624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</w:t>
            </w:r>
          </w:p>
        </w:tc>
        <w:tc>
          <w:tcPr>
            <w:tcW w:w="1818" w:type="dxa"/>
            <w:vAlign w:val="center"/>
          </w:tcPr>
          <w:p w14:paraId="4837257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06A515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636D67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53F2CD7A" w14:textId="77777777" w:rsidTr="00DD3B8B">
        <w:tc>
          <w:tcPr>
            <w:tcW w:w="1109" w:type="dxa"/>
            <w:vMerge w:val="restart"/>
            <w:vAlign w:val="center"/>
          </w:tcPr>
          <w:p w14:paraId="6E42BF5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141</w:t>
            </w:r>
          </w:p>
        </w:tc>
        <w:tc>
          <w:tcPr>
            <w:tcW w:w="2430" w:type="dxa"/>
            <w:vMerge w:val="restart"/>
            <w:vAlign w:val="center"/>
          </w:tcPr>
          <w:p w14:paraId="11B41C5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Obecně prospěšná společnost</w:t>
            </w:r>
          </w:p>
        </w:tc>
        <w:tc>
          <w:tcPr>
            <w:tcW w:w="1818" w:type="dxa"/>
            <w:vMerge w:val="restart"/>
            <w:vAlign w:val="center"/>
          </w:tcPr>
          <w:p w14:paraId="45B10F6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4A8A04F" w14:textId="3B8F246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41AD1E3" w14:textId="7D741E2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9F3967F" w14:textId="77777777" w:rsidTr="00DD3B8B">
        <w:tc>
          <w:tcPr>
            <w:tcW w:w="1109" w:type="dxa"/>
            <w:vMerge/>
            <w:vAlign w:val="center"/>
          </w:tcPr>
          <w:p w14:paraId="15AA013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FC4B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ADDEF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F3F5A0C" w14:textId="6AB62B8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C6E2E5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5C98076A" w14:textId="77777777" w:rsidTr="00DD3B8B">
        <w:tc>
          <w:tcPr>
            <w:tcW w:w="1109" w:type="dxa"/>
            <w:vAlign w:val="center"/>
          </w:tcPr>
          <w:p w14:paraId="24C19D42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325</w:t>
            </w:r>
          </w:p>
        </w:tc>
        <w:tc>
          <w:tcPr>
            <w:tcW w:w="2430" w:type="dxa"/>
            <w:vAlign w:val="center"/>
          </w:tcPr>
          <w:p w14:paraId="32BAC1F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Organizační složka státu</w:t>
            </w:r>
          </w:p>
        </w:tc>
        <w:tc>
          <w:tcPr>
            <w:tcW w:w="1818" w:type="dxa"/>
            <w:vAlign w:val="center"/>
          </w:tcPr>
          <w:p w14:paraId="41AF3A0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03CD414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090881" w14:textId="58A0BBE9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701D402F" w14:textId="77777777" w:rsidTr="00DD3B8B">
        <w:tc>
          <w:tcPr>
            <w:tcW w:w="1109" w:type="dxa"/>
            <w:vMerge w:val="restart"/>
            <w:vAlign w:val="center"/>
          </w:tcPr>
          <w:p w14:paraId="4F616372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736</w:t>
            </w:r>
          </w:p>
        </w:tc>
        <w:tc>
          <w:tcPr>
            <w:tcW w:w="2430" w:type="dxa"/>
            <w:vMerge w:val="restart"/>
            <w:vAlign w:val="center"/>
          </w:tcPr>
          <w:p w14:paraId="6630E28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Poboční spolek</w:t>
            </w:r>
          </w:p>
        </w:tc>
        <w:tc>
          <w:tcPr>
            <w:tcW w:w="1818" w:type="dxa"/>
            <w:vMerge w:val="restart"/>
            <w:vAlign w:val="center"/>
          </w:tcPr>
          <w:p w14:paraId="7C6E63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1F5A461" w14:textId="0BBB1E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7AFD8CF" w14:textId="247C779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1676C640" w14:textId="77777777" w:rsidTr="00DD3B8B">
        <w:tc>
          <w:tcPr>
            <w:tcW w:w="1109" w:type="dxa"/>
            <w:vMerge/>
            <w:vAlign w:val="center"/>
          </w:tcPr>
          <w:p w14:paraId="5EB470A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B52290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FCEF8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77CC1F0" w14:textId="5604D5C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828F61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882907C" w14:textId="77777777" w:rsidTr="00DD3B8B">
        <w:tc>
          <w:tcPr>
            <w:tcW w:w="1109" w:type="dxa"/>
            <w:vMerge w:val="restart"/>
            <w:vAlign w:val="center"/>
          </w:tcPr>
          <w:p w14:paraId="2D3433C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100</w:t>
            </w:r>
          </w:p>
        </w:tc>
        <w:tc>
          <w:tcPr>
            <w:tcW w:w="2430" w:type="dxa"/>
            <w:vMerge w:val="restart"/>
            <w:vAlign w:val="center"/>
          </w:tcPr>
          <w:p w14:paraId="46B21D2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Podnikající fyzická osoba tuzemská </w:t>
            </w:r>
          </w:p>
        </w:tc>
        <w:tc>
          <w:tcPr>
            <w:tcW w:w="1818" w:type="dxa"/>
            <w:vMerge w:val="restart"/>
            <w:vAlign w:val="center"/>
          </w:tcPr>
          <w:p w14:paraId="3A1510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325/2015 Sb.</w:t>
            </w:r>
          </w:p>
        </w:tc>
        <w:tc>
          <w:tcPr>
            <w:tcW w:w="1818" w:type="dxa"/>
            <w:vAlign w:val="center"/>
          </w:tcPr>
          <w:p w14:paraId="553336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výdajích a příjmech</w:t>
            </w:r>
          </w:p>
        </w:tc>
        <w:tc>
          <w:tcPr>
            <w:tcW w:w="1887" w:type="dxa"/>
            <w:vAlign w:val="center"/>
          </w:tcPr>
          <w:p w14:paraId="28B37B0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Za minulé účetní období (poslední uzavřený rok) + stejné informace z aktuálního účetního období </w:t>
            </w:r>
          </w:p>
        </w:tc>
      </w:tr>
      <w:tr w:rsidR="00AC2B7C" w:rsidRPr="00DD3B8B" w14:paraId="05B8A500" w14:textId="77777777" w:rsidTr="00DD3B8B">
        <w:tc>
          <w:tcPr>
            <w:tcW w:w="1109" w:type="dxa"/>
            <w:vMerge/>
            <w:vAlign w:val="center"/>
          </w:tcPr>
          <w:p w14:paraId="13EDA49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ECFE98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3ED47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A6A56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Informace v kumulativních hodnotách o majetku a </w:t>
            </w:r>
            <w:r w:rsidRPr="00DD3B8B">
              <w:rPr>
                <w:rFonts w:ascii="Arial" w:hAnsi="Arial" w:cs="Arial"/>
              </w:rPr>
              <w:lastRenderedPageBreak/>
              <w:t>závazcích (př. Kopie knihy pohledávek a závazku)</w:t>
            </w:r>
          </w:p>
        </w:tc>
        <w:tc>
          <w:tcPr>
            <w:tcW w:w="1887" w:type="dxa"/>
            <w:vAlign w:val="center"/>
          </w:tcPr>
          <w:p w14:paraId="0C9330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 xml:space="preserve">Za minulé účetní období (poslední uzavřený rok) + stejné informace </w:t>
            </w:r>
            <w:r w:rsidRPr="00DD3B8B">
              <w:rPr>
                <w:rFonts w:ascii="Arial" w:hAnsi="Arial" w:cs="Arial"/>
              </w:rPr>
              <w:lastRenderedPageBreak/>
              <w:t>z aktuálního účetního období</w:t>
            </w:r>
          </w:p>
        </w:tc>
      </w:tr>
      <w:tr w:rsidR="00AC2B7C" w:rsidRPr="00DD3B8B" w14:paraId="021FEBCE" w14:textId="77777777" w:rsidTr="00DD3B8B">
        <w:tc>
          <w:tcPr>
            <w:tcW w:w="1109" w:type="dxa"/>
            <w:vAlign w:val="center"/>
          </w:tcPr>
          <w:p w14:paraId="179EA63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331</w:t>
            </w:r>
          </w:p>
        </w:tc>
        <w:tc>
          <w:tcPr>
            <w:tcW w:w="2430" w:type="dxa"/>
            <w:vAlign w:val="center"/>
          </w:tcPr>
          <w:p w14:paraId="3C5ACB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</w:t>
            </w:r>
          </w:p>
        </w:tc>
        <w:tc>
          <w:tcPr>
            <w:tcW w:w="1818" w:type="dxa"/>
            <w:vAlign w:val="center"/>
          </w:tcPr>
          <w:p w14:paraId="022B462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512EF6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1B905C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27EB2B3F" w14:textId="77777777" w:rsidTr="00DD3B8B">
        <w:tc>
          <w:tcPr>
            <w:tcW w:w="1109" w:type="dxa"/>
            <w:vAlign w:val="center"/>
          </w:tcPr>
          <w:p w14:paraId="1DA5F403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28ED716" w14:textId="243B9D8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Příspěvková organizace zřízena územním samosprávným celkem </w:t>
            </w:r>
            <w:r w:rsidR="00B95F6D" w:rsidRPr="00DD3B8B">
              <w:rPr>
                <w:rFonts w:ascii="Arial" w:hAnsi="Arial" w:cs="Arial"/>
              </w:rPr>
              <w:t xml:space="preserve">– </w:t>
            </w: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3CDE0FC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E0F31C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7F4DDB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7775A8AD" w14:textId="77777777" w:rsidTr="00DD3B8B">
        <w:tc>
          <w:tcPr>
            <w:tcW w:w="1109" w:type="dxa"/>
            <w:vAlign w:val="center"/>
          </w:tcPr>
          <w:p w14:paraId="03E6E15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4B5F64B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obec</w:t>
            </w:r>
          </w:p>
        </w:tc>
        <w:tc>
          <w:tcPr>
            <w:tcW w:w="1818" w:type="dxa"/>
            <w:vAlign w:val="center"/>
          </w:tcPr>
          <w:p w14:paraId="25A80E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B34058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55C4BC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4CE95D45" w14:textId="77777777" w:rsidTr="00DD3B8B">
        <w:tc>
          <w:tcPr>
            <w:tcW w:w="1109" w:type="dxa"/>
            <w:vMerge w:val="restart"/>
            <w:vAlign w:val="center"/>
          </w:tcPr>
          <w:p w14:paraId="77D4EA1B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145</w:t>
            </w:r>
          </w:p>
        </w:tc>
        <w:tc>
          <w:tcPr>
            <w:tcW w:w="2430" w:type="dxa"/>
            <w:vMerge w:val="restart"/>
            <w:vAlign w:val="center"/>
          </w:tcPr>
          <w:p w14:paraId="3E26185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Společenství vlastníků jednotek</w:t>
            </w:r>
          </w:p>
        </w:tc>
        <w:tc>
          <w:tcPr>
            <w:tcW w:w="1818" w:type="dxa"/>
            <w:vMerge w:val="restart"/>
            <w:vAlign w:val="center"/>
          </w:tcPr>
          <w:p w14:paraId="568108F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F42B903" w14:textId="14B323B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C07F88" w14:textId="376E01B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082DF9D" w14:textId="77777777" w:rsidTr="00DD3B8B">
        <w:tc>
          <w:tcPr>
            <w:tcW w:w="1109" w:type="dxa"/>
            <w:vMerge/>
            <w:vAlign w:val="center"/>
          </w:tcPr>
          <w:p w14:paraId="6A14A8B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9A1E1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816AD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3EC9811" w14:textId="12459CD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692959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24241448" w14:textId="77777777" w:rsidTr="00DD3B8B">
        <w:tc>
          <w:tcPr>
            <w:tcW w:w="1109" w:type="dxa"/>
            <w:vMerge w:val="restart"/>
            <w:vAlign w:val="center"/>
          </w:tcPr>
          <w:p w14:paraId="2FAC0A3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112</w:t>
            </w:r>
          </w:p>
        </w:tc>
        <w:tc>
          <w:tcPr>
            <w:tcW w:w="2430" w:type="dxa"/>
            <w:vMerge w:val="restart"/>
            <w:vAlign w:val="center"/>
          </w:tcPr>
          <w:p w14:paraId="7611AEC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Společnost s ručením omezeným </w:t>
            </w:r>
          </w:p>
        </w:tc>
        <w:tc>
          <w:tcPr>
            <w:tcW w:w="1818" w:type="dxa"/>
            <w:vMerge w:val="restart"/>
            <w:vAlign w:val="center"/>
          </w:tcPr>
          <w:p w14:paraId="1F6A383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48FAA96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341F36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79E4ED8" w14:textId="77777777" w:rsidTr="00DD3B8B">
        <w:tc>
          <w:tcPr>
            <w:tcW w:w="1109" w:type="dxa"/>
            <w:vMerge/>
            <w:vAlign w:val="center"/>
          </w:tcPr>
          <w:p w14:paraId="172AE1C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3245E0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538A22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8B1FA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EED7B4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400063D8" w14:textId="77777777" w:rsidTr="00DD3B8B">
        <w:tc>
          <w:tcPr>
            <w:tcW w:w="1109" w:type="dxa"/>
            <w:vMerge w:val="restart"/>
            <w:vAlign w:val="center"/>
          </w:tcPr>
          <w:p w14:paraId="4C2F5B2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706</w:t>
            </w:r>
          </w:p>
        </w:tc>
        <w:tc>
          <w:tcPr>
            <w:tcW w:w="2430" w:type="dxa"/>
            <w:vMerge w:val="restart"/>
            <w:vAlign w:val="center"/>
          </w:tcPr>
          <w:p w14:paraId="4FC9886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Spolek</w:t>
            </w:r>
          </w:p>
        </w:tc>
        <w:tc>
          <w:tcPr>
            <w:tcW w:w="1818" w:type="dxa"/>
            <w:vMerge w:val="restart"/>
            <w:vAlign w:val="center"/>
          </w:tcPr>
          <w:p w14:paraId="0182434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D5B407F" w14:textId="5513A924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0C63C34" w14:textId="6E4CAA3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2D0F06DB" w14:textId="77777777" w:rsidTr="00DD3B8B">
        <w:tc>
          <w:tcPr>
            <w:tcW w:w="1109" w:type="dxa"/>
            <w:vMerge/>
            <w:vAlign w:val="center"/>
          </w:tcPr>
          <w:p w14:paraId="6EBF1D9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4DF3B1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2E9D5E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FC04A94" w14:textId="0E2AB52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EF9B7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0A679D" w:rsidRPr="00DD3B8B" w14:paraId="2AABDFF1" w14:textId="77777777" w:rsidTr="00DD3B8B">
        <w:tc>
          <w:tcPr>
            <w:tcW w:w="1109" w:type="dxa"/>
            <w:vAlign w:val="center"/>
          </w:tcPr>
          <w:p w14:paraId="6A031DD9" w14:textId="1D0A4CD7" w:rsidR="000A679D" w:rsidRPr="00DD3B8B" w:rsidRDefault="000A679D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352</w:t>
            </w:r>
          </w:p>
        </w:tc>
        <w:tc>
          <w:tcPr>
            <w:tcW w:w="2430" w:type="dxa"/>
            <w:vAlign w:val="center"/>
          </w:tcPr>
          <w:p w14:paraId="149CF982" w14:textId="77777777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Správa železnic, státní organizace</w:t>
            </w:r>
          </w:p>
        </w:tc>
        <w:tc>
          <w:tcPr>
            <w:tcW w:w="1818" w:type="dxa"/>
            <w:vAlign w:val="center"/>
          </w:tcPr>
          <w:p w14:paraId="651CA460" w14:textId="10043CA3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B544619" w14:textId="77777777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5F2B237" w14:textId="6B122D0F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4C353D9" w14:textId="77777777" w:rsidTr="00DD3B8B">
        <w:tc>
          <w:tcPr>
            <w:tcW w:w="1109" w:type="dxa"/>
            <w:vAlign w:val="center"/>
          </w:tcPr>
          <w:p w14:paraId="1EBAF2F9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382</w:t>
            </w:r>
          </w:p>
        </w:tc>
        <w:tc>
          <w:tcPr>
            <w:tcW w:w="2430" w:type="dxa"/>
            <w:vAlign w:val="center"/>
          </w:tcPr>
          <w:p w14:paraId="05080CCF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fond ze zákona nezapisující se do Obchodního rejstříku</w:t>
            </w:r>
          </w:p>
        </w:tc>
        <w:tc>
          <w:tcPr>
            <w:tcW w:w="1818" w:type="dxa"/>
            <w:vAlign w:val="center"/>
          </w:tcPr>
          <w:p w14:paraId="20E0063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0EECBB6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005ACCF" w14:textId="1409EA33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2948FD65" w14:textId="77777777" w:rsidTr="00DD3B8B">
        <w:tc>
          <w:tcPr>
            <w:tcW w:w="1109" w:type="dxa"/>
            <w:vMerge w:val="restart"/>
            <w:vAlign w:val="center"/>
          </w:tcPr>
          <w:p w14:paraId="44746CB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301</w:t>
            </w:r>
          </w:p>
        </w:tc>
        <w:tc>
          <w:tcPr>
            <w:tcW w:w="2430" w:type="dxa"/>
            <w:vMerge w:val="restart"/>
            <w:vAlign w:val="center"/>
          </w:tcPr>
          <w:p w14:paraId="417BB4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Státní podnik </w:t>
            </w:r>
          </w:p>
        </w:tc>
        <w:tc>
          <w:tcPr>
            <w:tcW w:w="1818" w:type="dxa"/>
            <w:vMerge w:val="restart"/>
            <w:vAlign w:val="center"/>
          </w:tcPr>
          <w:p w14:paraId="41BDBF5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2761E47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1857E3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37AB658B" w14:textId="77777777" w:rsidTr="00DD3B8B">
        <w:tc>
          <w:tcPr>
            <w:tcW w:w="1109" w:type="dxa"/>
            <w:vMerge/>
            <w:vAlign w:val="center"/>
          </w:tcPr>
          <w:p w14:paraId="702DE2A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B5E28F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65774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4290F8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64672B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3A8EC61B" w14:textId="77777777" w:rsidTr="00DD3B8B">
        <w:tc>
          <w:tcPr>
            <w:tcW w:w="1109" w:type="dxa"/>
            <w:vAlign w:val="center"/>
          </w:tcPr>
          <w:p w14:paraId="45634C87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D7BB86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ostatní</w:t>
            </w:r>
          </w:p>
        </w:tc>
        <w:tc>
          <w:tcPr>
            <w:tcW w:w="1818" w:type="dxa"/>
            <w:vAlign w:val="center"/>
          </w:tcPr>
          <w:p w14:paraId="5E5D12D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7BF5F6A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7DD944A" w14:textId="13BC3FB9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1842226" w14:textId="77777777" w:rsidTr="00DD3B8B">
        <w:tc>
          <w:tcPr>
            <w:tcW w:w="1109" w:type="dxa"/>
            <w:vAlign w:val="center"/>
          </w:tcPr>
          <w:p w14:paraId="1252D0E1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E23FDC4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ze zákona</w:t>
            </w:r>
          </w:p>
        </w:tc>
        <w:tc>
          <w:tcPr>
            <w:tcW w:w="1818" w:type="dxa"/>
            <w:vAlign w:val="center"/>
          </w:tcPr>
          <w:p w14:paraId="15CAFA4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7E56A5C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</w:t>
            </w:r>
            <w:r w:rsidRPr="00DD3B8B">
              <w:rPr>
                <w:rFonts w:ascii="Arial" w:hAnsi="Arial" w:cs="Arial"/>
              </w:rPr>
              <w:lastRenderedPageBreak/>
              <w:t xml:space="preserve">informační portál Ministerstva financí. </w:t>
            </w:r>
          </w:p>
          <w:p w14:paraId="4B9BC291" w14:textId="772E1034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013A5" w:rsidRPr="00DD3B8B" w14:paraId="5BE40F41" w14:textId="77777777" w:rsidTr="00DD3B8B">
        <w:tc>
          <w:tcPr>
            <w:tcW w:w="1109" w:type="dxa"/>
            <w:vMerge w:val="restart"/>
            <w:vAlign w:val="center"/>
          </w:tcPr>
          <w:p w14:paraId="351ECDB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641</w:t>
            </w:r>
          </w:p>
        </w:tc>
        <w:tc>
          <w:tcPr>
            <w:tcW w:w="2430" w:type="dxa"/>
            <w:vMerge w:val="restart"/>
            <w:vAlign w:val="center"/>
          </w:tcPr>
          <w:p w14:paraId="79C7C5D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Školská právnická osoba</w:t>
            </w:r>
          </w:p>
        </w:tc>
        <w:tc>
          <w:tcPr>
            <w:tcW w:w="1818" w:type="dxa"/>
            <w:vMerge w:val="restart"/>
            <w:vAlign w:val="center"/>
          </w:tcPr>
          <w:p w14:paraId="7FFEB94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6A17AF4A" w14:textId="0C22BF5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9AC8E83" w14:textId="2C12D036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1C9B1B49" w14:textId="77777777" w:rsidTr="00DD3B8B">
        <w:tc>
          <w:tcPr>
            <w:tcW w:w="1109" w:type="dxa"/>
            <w:vMerge/>
            <w:vAlign w:val="center"/>
          </w:tcPr>
          <w:p w14:paraId="1769E293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425D4A7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A5BEDCC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3BE90DD" w14:textId="68CA6129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0C83B6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8141740" w14:textId="77777777" w:rsidTr="00DD3B8B">
        <w:tc>
          <w:tcPr>
            <w:tcW w:w="1109" w:type="dxa"/>
            <w:vMerge w:val="restart"/>
            <w:vAlign w:val="center"/>
          </w:tcPr>
          <w:p w14:paraId="572A1E62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161</w:t>
            </w:r>
          </w:p>
        </w:tc>
        <w:tc>
          <w:tcPr>
            <w:tcW w:w="2430" w:type="dxa"/>
            <w:vMerge w:val="restart"/>
            <w:vAlign w:val="center"/>
          </w:tcPr>
          <w:p w14:paraId="05DC736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Ústav</w:t>
            </w:r>
          </w:p>
        </w:tc>
        <w:tc>
          <w:tcPr>
            <w:tcW w:w="1818" w:type="dxa"/>
            <w:vMerge w:val="restart"/>
            <w:vAlign w:val="center"/>
          </w:tcPr>
          <w:p w14:paraId="75446CD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D1165CD" w14:textId="45C971B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F7B4BB3" w14:textId="5C1BFFEC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4C9640AB" w14:textId="77777777" w:rsidTr="00DD3B8B">
        <w:tc>
          <w:tcPr>
            <w:tcW w:w="1109" w:type="dxa"/>
            <w:vMerge/>
            <w:vAlign w:val="center"/>
          </w:tcPr>
          <w:p w14:paraId="36A23A1A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89BC52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AE7042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B96C1E7" w14:textId="3935F26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199992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1D0832DC" w14:textId="77777777" w:rsidTr="00DD3B8B">
        <w:tc>
          <w:tcPr>
            <w:tcW w:w="1109" w:type="dxa"/>
            <w:vMerge w:val="restart"/>
            <w:vAlign w:val="center"/>
          </w:tcPr>
          <w:p w14:paraId="174ACD88" w14:textId="53AA3C2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111</w:t>
            </w:r>
          </w:p>
        </w:tc>
        <w:tc>
          <w:tcPr>
            <w:tcW w:w="2430" w:type="dxa"/>
            <w:vMerge w:val="restart"/>
            <w:vAlign w:val="center"/>
          </w:tcPr>
          <w:p w14:paraId="2BBB90A8" w14:textId="6E9BEA9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obchodní společnost</w:t>
            </w:r>
          </w:p>
        </w:tc>
        <w:tc>
          <w:tcPr>
            <w:tcW w:w="1818" w:type="dxa"/>
            <w:vMerge w:val="restart"/>
            <w:vAlign w:val="center"/>
          </w:tcPr>
          <w:p w14:paraId="55A943FD" w14:textId="6679CF53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59A21B46" w14:textId="000E362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AFD2884" w14:textId="3C402AC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B159B00" w14:textId="77777777" w:rsidTr="00DD3B8B">
        <w:tc>
          <w:tcPr>
            <w:tcW w:w="1109" w:type="dxa"/>
            <w:vMerge/>
            <w:vAlign w:val="center"/>
          </w:tcPr>
          <w:p w14:paraId="392049A7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6B64BF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A8CCA00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62E2D3A" w14:textId="04B58EA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489F1F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F133093" w14:textId="77777777" w:rsidTr="00DD3B8B">
        <w:tc>
          <w:tcPr>
            <w:tcW w:w="1109" w:type="dxa"/>
            <w:vMerge w:val="restart"/>
            <w:vAlign w:val="center"/>
          </w:tcPr>
          <w:p w14:paraId="75CCCA96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661</w:t>
            </w:r>
          </w:p>
        </w:tc>
        <w:tc>
          <w:tcPr>
            <w:tcW w:w="2430" w:type="dxa"/>
            <w:vMerge w:val="restart"/>
            <w:vAlign w:val="center"/>
          </w:tcPr>
          <w:p w14:paraId="4C84E29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výzkumná instituce</w:t>
            </w:r>
          </w:p>
        </w:tc>
        <w:tc>
          <w:tcPr>
            <w:tcW w:w="1818" w:type="dxa"/>
            <w:vMerge w:val="restart"/>
            <w:vAlign w:val="center"/>
          </w:tcPr>
          <w:p w14:paraId="20F6804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BA3ABBD" w14:textId="663011AD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1002EE0" w14:textId="5D23151B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368C013" w14:textId="77777777" w:rsidTr="00DD3B8B">
        <w:tc>
          <w:tcPr>
            <w:tcW w:w="1109" w:type="dxa"/>
            <w:vMerge/>
            <w:vAlign w:val="center"/>
          </w:tcPr>
          <w:p w14:paraId="765F557F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25FE66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176551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096DB72" w14:textId="25ED8A6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66D8A8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04DED649" w14:textId="77777777" w:rsidTr="00DD3B8B">
        <w:tc>
          <w:tcPr>
            <w:tcW w:w="1109" w:type="dxa"/>
            <w:vMerge w:val="restart"/>
            <w:vAlign w:val="center"/>
          </w:tcPr>
          <w:p w14:paraId="5E3B5224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601</w:t>
            </w:r>
          </w:p>
        </w:tc>
        <w:tc>
          <w:tcPr>
            <w:tcW w:w="2430" w:type="dxa"/>
            <w:vMerge w:val="restart"/>
            <w:vAlign w:val="center"/>
          </w:tcPr>
          <w:p w14:paraId="24CB07A5" w14:textId="1162B20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Vysoká škola </w:t>
            </w:r>
            <w:r w:rsidR="004C009C" w:rsidRPr="00DD3B8B">
              <w:rPr>
                <w:rFonts w:ascii="Arial" w:hAnsi="Arial" w:cs="Arial"/>
              </w:rPr>
              <w:t>(veřejná, státní)</w:t>
            </w:r>
          </w:p>
        </w:tc>
        <w:tc>
          <w:tcPr>
            <w:tcW w:w="1818" w:type="dxa"/>
            <w:vMerge w:val="restart"/>
            <w:vAlign w:val="center"/>
          </w:tcPr>
          <w:p w14:paraId="1BF1133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A7C043F" w14:textId="51B34410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2BBACBE" w14:textId="65470362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2A159D48" w14:textId="77777777" w:rsidTr="00DD3B8B">
        <w:tc>
          <w:tcPr>
            <w:tcW w:w="1109" w:type="dxa"/>
            <w:vMerge/>
            <w:vAlign w:val="center"/>
          </w:tcPr>
          <w:p w14:paraId="23B7962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509392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DE364B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79B937F" w14:textId="7059C42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</w:t>
            </w:r>
            <w:r w:rsidRPr="00DD3B8B">
              <w:rPr>
                <w:rFonts w:ascii="Arial" w:hAnsi="Arial" w:cs="Arial"/>
              </w:rPr>
              <w:lastRenderedPageBreak/>
              <w:t>potvrzené příslušným finančním úřadem</w:t>
            </w:r>
          </w:p>
        </w:tc>
        <w:tc>
          <w:tcPr>
            <w:tcW w:w="1887" w:type="dxa"/>
            <w:vAlign w:val="center"/>
          </w:tcPr>
          <w:p w14:paraId="2676793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</w:tbl>
    <w:p w14:paraId="73CF5927" w14:textId="77777777" w:rsidR="001464C7" w:rsidRDefault="001464C7"/>
    <w:sectPr w:rsidR="001464C7" w:rsidSect="00D70F49"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09BAB" w14:textId="77777777" w:rsidR="005A31D2" w:rsidRDefault="005A31D2" w:rsidP="005A31D2">
      <w:pPr>
        <w:spacing w:after="0" w:line="240" w:lineRule="auto"/>
      </w:pPr>
      <w:r>
        <w:separator/>
      </w:r>
    </w:p>
  </w:endnote>
  <w:endnote w:type="continuationSeparator" w:id="0">
    <w:p w14:paraId="382A2596" w14:textId="77777777" w:rsidR="005A31D2" w:rsidRDefault="005A31D2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046606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228467668"/>
          <w:docPartObj>
            <w:docPartGallery w:val="Page Numbers (Top of Page)"/>
            <w:docPartUnique/>
          </w:docPartObj>
        </w:sdtPr>
        <w:sdtEndPr/>
        <w:sdtContent>
          <w:p w14:paraId="7B9CCCA0" w14:textId="0883DE0B" w:rsidR="00BB2BA5" w:rsidRPr="00BB2BA5" w:rsidRDefault="00BB2BA5">
            <w:pPr>
              <w:pStyle w:val="Zpa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B2BA5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3717E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9</w:t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BB2BA5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3717E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9</w:t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25736AA" w14:textId="77777777" w:rsidR="001B3F1E" w:rsidRDefault="001B3F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45106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E053B4" w14:textId="29151724" w:rsidR="00BB2BA5" w:rsidRDefault="00BB2BA5">
            <w:pPr>
              <w:pStyle w:val="Zpat"/>
              <w:jc w:val="right"/>
            </w:pPr>
            <w:r w:rsidRPr="00BB2BA5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3717E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BB2BA5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3717E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9</w:t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08EE9EB" w14:textId="77777777" w:rsidR="00B95F6D" w:rsidRDefault="00B95F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912EE" w14:textId="77777777" w:rsidR="005A31D2" w:rsidRDefault="005A31D2" w:rsidP="005A31D2">
      <w:pPr>
        <w:spacing w:after="0" w:line="240" w:lineRule="auto"/>
      </w:pPr>
      <w:r>
        <w:separator/>
      </w:r>
    </w:p>
  </w:footnote>
  <w:footnote w:type="continuationSeparator" w:id="0">
    <w:p w14:paraId="6007717E" w14:textId="77777777" w:rsidR="005A31D2" w:rsidRDefault="005A31D2" w:rsidP="005A31D2">
      <w:pPr>
        <w:spacing w:after="0" w:line="240" w:lineRule="auto"/>
      </w:pPr>
      <w:r>
        <w:continuationSeparator/>
      </w:r>
    </w:p>
  </w:footnote>
  <w:footnote w:id="1">
    <w:p w14:paraId="1DEC9865" w14:textId="34BC5B52" w:rsidR="005A31D2" w:rsidRDefault="005A31D2" w:rsidP="005A31D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</w:rPr>
        <w:t>Směrnice Evropského parlamentu a Rady ze dne 26. června 2013/34/EU o ročních účetních závěrkách, konsolidovaných účetních závěrkách a souvisejících zprávách některých forem podniků, o změně směrnice Evropského parlamentu a Rady 2006/43/ES a o zrušení směrnic Rady 78/660/EHS a 83/349/EHS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3FCCD" w14:textId="77777777" w:rsidR="001B3F1E" w:rsidRDefault="001B3F1E" w:rsidP="008A17FD">
    <w:pPr>
      <w:pStyle w:val="Zhlav"/>
      <w:jc w:val="center"/>
    </w:pPr>
  </w:p>
  <w:p w14:paraId="77362B7F" w14:textId="77777777" w:rsidR="001B3F1E" w:rsidRDefault="001B3F1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ADA37" w14:textId="77777777" w:rsidR="00B759C7" w:rsidRDefault="00B759C7">
    <w:pPr>
      <w:pStyle w:val="Zhlav"/>
    </w:pPr>
    <w:r>
      <w:rPr>
        <w:noProof/>
        <w:lang w:eastAsia="cs-CZ"/>
      </w:rPr>
      <w:drawing>
        <wp:inline distT="0" distB="0" distL="0" distR="0" wp14:anchorId="010241CE" wp14:editId="4EA33CCC">
          <wp:extent cx="5760720" cy="69469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A1005"/>
    <w:multiLevelType w:val="hybridMultilevel"/>
    <w:tmpl w:val="A4FA89AA"/>
    <w:lvl w:ilvl="0" w:tplc="0EF2B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5373140">
    <w:abstractNumId w:val="0"/>
  </w:num>
  <w:num w:numId="2" w16cid:durableId="197204451">
    <w:abstractNumId w:val="2"/>
  </w:num>
  <w:num w:numId="3" w16cid:durableId="7735251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trackRevisions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FDF"/>
    <w:rsid w:val="00005355"/>
    <w:rsid w:val="00007779"/>
    <w:rsid w:val="00060DF1"/>
    <w:rsid w:val="0007161A"/>
    <w:rsid w:val="000A679D"/>
    <w:rsid w:val="000F7CD5"/>
    <w:rsid w:val="0014122A"/>
    <w:rsid w:val="001464C7"/>
    <w:rsid w:val="00195BDC"/>
    <w:rsid w:val="001A2200"/>
    <w:rsid w:val="001B1A6E"/>
    <w:rsid w:val="001B26CC"/>
    <w:rsid w:val="001B3F1E"/>
    <w:rsid w:val="001E01D3"/>
    <w:rsid w:val="002105A0"/>
    <w:rsid w:val="00223C48"/>
    <w:rsid w:val="00287741"/>
    <w:rsid w:val="002B0A46"/>
    <w:rsid w:val="002E663E"/>
    <w:rsid w:val="00315AB7"/>
    <w:rsid w:val="0033661D"/>
    <w:rsid w:val="003515A3"/>
    <w:rsid w:val="00364F42"/>
    <w:rsid w:val="00366D33"/>
    <w:rsid w:val="003717E5"/>
    <w:rsid w:val="0037183D"/>
    <w:rsid w:val="003767B3"/>
    <w:rsid w:val="0039164E"/>
    <w:rsid w:val="003A7048"/>
    <w:rsid w:val="003D0973"/>
    <w:rsid w:val="003E3E72"/>
    <w:rsid w:val="0045646E"/>
    <w:rsid w:val="004C009C"/>
    <w:rsid w:val="004F0109"/>
    <w:rsid w:val="004F2BDD"/>
    <w:rsid w:val="005A31D2"/>
    <w:rsid w:val="005A686F"/>
    <w:rsid w:val="006042B6"/>
    <w:rsid w:val="00633213"/>
    <w:rsid w:val="00636BDA"/>
    <w:rsid w:val="00666504"/>
    <w:rsid w:val="00803974"/>
    <w:rsid w:val="0082539B"/>
    <w:rsid w:val="00856751"/>
    <w:rsid w:val="0087000E"/>
    <w:rsid w:val="00875E7F"/>
    <w:rsid w:val="008D2C44"/>
    <w:rsid w:val="008D5EBC"/>
    <w:rsid w:val="008F4530"/>
    <w:rsid w:val="009003C1"/>
    <w:rsid w:val="009013A5"/>
    <w:rsid w:val="00926F0F"/>
    <w:rsid w:val="00927C8B"/>
    <w:rsid w:val="00937287"/>
    <w:rsid w:val="009A4EB0"/>
    <w:rsid w:val="009B4A7F"/>
    <w:rsid w:val="009D02B3"/>
    <w:rsid w:val="009F1C81"/>
    <w:rsid w:val="00A35736"/>
    <w:rsid w:val="00A5656F"/>
    <w:rsid w:val="00AA48E5"/>
    <w:rsid w:val="00AC2B7C"/>
    <w:rsid w:val="00AC4B8B"/>
    <w:rsid w:val="00AD5FDF"/>
    <w:rsid w:val="00AE0F36"/>
    <w:rsid w:val="00AE3F2C"/>
    <w:rsid w:val="00B53927"/>
    <w:rsid w:val="00B759C7"/>
    <w:rsid w:val="00B95F6D"/>
    <w:rsid w:val="00BB2BA5"/>
    <w:rsid w:val="00CB4F18"/>
    <w:rsid w:val="00CE4B9F"/>
    <w:rsid w:val="00D315C2"/>
    <w:rsid w:val="00D34631"/>
    <w:rsid w:val="00D63E9A"/>
    <w:rsid w:val="00D70F49"/>
    <w:rsid w:val="00D76A21"/>
    <w:rsid w:val="00D876DA"/>
    <w:rsid w:val="00DD3B8B"/>
    <w:rsid w:val="00DE69F0"/>
    <w:rsid w:val="00E80D3A"/>
    <w:rsid w:val="00EA5CB6"/>
    <w:rsid w:val="00EB7693"/>
    <w:rsid w:val="00ED6664"/>
    <w:rsid w:val="00F03A84"/>
    <w:rsid w:val="00FC7A51"/>
    <w:rsid w:val="00FD1CA6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D1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4C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4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4564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6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F0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31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31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A31D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FD1CA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D1CA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7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75E7F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636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normaltextrun">
    <w:name w:val="normaltextrun"/>
    <w:basedOn w:val="Standardnpsmoodstavce"/>
    <w:rsid w:val="00005355"/>
  </w:style>
  <w:style w:type="paragraph" w:styleId="Zhlav">
    <w:name w:val="header"/>
    <w:basedOn w:val="Normln"/>
    <w:link w:val="Zhlav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661D"/>
  </w:style>
  <w:style w:type="paragraph" w:styleId="Zpat">
    <w:name w:val="footer"/>
    <w:basedOn w:val="Normln"/>
    <w:link w:val="Zpat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661D"/>
  </w:style>
  <w:style w:type="character" w:styleId="Zstupntext">
    <w:name w:val="Placeholder Text"/>
    <w:basedOn w:val="Standardnpsmoodstavce"/>
    <w:uiPriority w:val="99"/>
    <w:semiHidden/>
    <w:rsid w:val="0033661D"/>
    <w:rPr>
      <w:color w:val="808080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Odstavec_muj1 Char,Odstavec_muj2 Char,Nad1 Char"/>
    <w:link w:val="Odstavecseseznamem"/>
    <w:uiPriority w:val="34"/>
    <w:qFormat/>
    <w:rsid w:val="003A7048"/>
  </w:style>
  <w:style w:type="paragraph" w:styleId="Revize">
    <w:name w:val="Revision"/>
    <w:hidden/>
    <w:uiPriority w:val="99"/>
    <w:semiHidden/>
    <w:rsid w:val="004F2B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8C3350-1629-4E3D-B415-BE40F103A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1448</Words>
  <Characters>8548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9977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Projsová Ivana</cp:lastModifiedBy>
  <cp:revision>5</cp:revision>
  <cp:lastPrinted>2022-05-04T08:08:00Z</cp:lastPrinted>
  <dcterms:created xsi:type="dcterms:W3CDTF">2022-11-08T12:36:00Z</dcterms:created>
  <dcterms:modified xsi:type="dcterms:W3CDTF">2023-03-30T09:12:00Z</dcterms:modified>
</cp:coreProperties>
</file>